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DC2B6" w14:textId="1BC06000" w:rsidR="00F1326A" w:rsidRPr="003F2F58" w:rsidRDefault="00E65F4F" w:rsidP="00CD48B8">
      <w:pPr>
        <w:jc w:val="center"/>
        <w:rPr>
          <w:rFonts w:ascii="Rotis Sans Serif Std" w:hAnsi="Rotis Sans Serif Std"/>
          <w:b/>
          <w:noProof/>
          <w:color w:val="000090"/>
          <w:sz w:val="32"/>
          <w:szCs w:val="32"/>
        </w:rPr>
      </w:pPr>
      <w:r>
        <w:rPr>
          <w:rFonts w:ascii="ITC Galliard Std" w:hAnsi="ITC Galliard Std"/>
          <w:b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1A5B46BB" wp14:editId="696F6169">
            <wp:simplePos x="0" y="0"/>
            <wp:positionH relativeFrom="column">
              <wp:posOffset>-48895</wp:posOffset>
            </wp:positionH>
            <wp:positionV relativeFrom="paragraph">
              <wp:posOffset>-440690</wp:posOffset>
            </wp:positionV>
            <wp:extent cx="6014085" cy="2346960"/>
            <wp:effectExtent l="0" t="0" r="5715" b="0"/>
            <wp:wrapNone/>
            <wp:docPr id="2" name="Image 2" descr="Macintosh HD:Users:ameriquelatine:Desktop:LOGOS RAICT Sept V3:BlocBaselineDates_LOGOS_2jours-se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meriquelatine:Desktop:LOGOS RAICT Sept V3:BlocBaselineDates_LOGOS_2jours-sep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085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3AAE4" w14:textId="5E7BE175" w:rsidR="00F1326A" w:rsidRPr="003F2F58" w:rsidRDefault="00D11565" w:rsidP="00CD48B8">
      <w:pPr>
        <w:jc w:val="center"/>
        <w:rPr>
          <w:rFonts w:ascii="Rotis Sans Serif Std" w:hAnsi="Rotis Sans Serif Std"/>
          <w:b/>
          <w:noProof/>
          <w:color w:val="000090"/>
          <w:sz w:val="32"/>
          <w:szCs w:val="32"/>
        </w:rPr>
      </w:pPr>
      <w:r w:rsidRPr="003F2F58">
        <w:rPr>
          <w:noProof/>
        </w:rPr>
        <w:drawing>
          <wp:anchor distT="0" distB="0" distL="114300" distR="114300" simplePos="0" relativeHeight="251659264" behindDoc="0" locked="0" layoutInCell="1" allowOverlap="1" wp14:anchorId="1E9F6B05" wp14:editId="5BAAF7AF">
            <wp:simplePos x="0" y="0"/>
            <wp:positionH relativeFrom="column">
              <wp:posOffset>-572135</wp:posOffset>
            </wp:positionH>
            <wp:positionV relativeFrom="paragraph">
              <wp:posOffset>-3328035</wp:posOffset>
            </wp:positionV>
            <wp:extent cx="6913841" cy="1600200"/>
            <wp:effectExtent l="0" t="0" r="0" b="0"/>
            <wp:wrapNone/>
            <wp:docPr id="3" name="Image 3" descr="Macintosh HD:Users:katarina:Desktop:Rencontres bandeau_5logos-date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tarina:Desktop:Rencontres bandeau_5logos-date_V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841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90D673" w14:textId="23D3DDF3" w:rsidR="005A40A4" w:rsidRPr="003F2F58" w:rsidRDefault="005A40A4" w:rsidP="00CD48B8">
      <w:pPr>
        <w:jc w:val="center"/>
        <w:rPr>
          <w:rFonts w:ascii="ITC Galliard Std" w:hAnsi="ITC Galliard Std"/>
          <w:b/>
          <w:noProof/>
          <w:color w:val="000090"/>
          <w:sz w:val="28"/>
          <w:szCs w:val="28"/>
        </w:rPr>
      </w:pPr>
    </w:p>
    <w:p w14:paraId="0393626F" w14:textId="00EDA304" w:rsidR="002F0A15" w:rsidRPr="003F2F58" w:rsidRDefault="002F0A15" w:rsidP="00F31B84">
      <w:pPr>
        <w:jc w:val="both"/>
        <w:rPr>
          <w:rFonts w:ascii="ITC Galliard Std" w:hAnsi="ITC Galliard Std"/>
          <w:b/>
          <w:sz w:val="28"/>
          <w:szCs w:val="28"/>
        </w:rPr>
      </w:pPr>
    </w:p>
    <w:p w14:paraId="62B39D7D" w14:textId="77777777" w:rsidR="006036F9" w:rsidRPr="003F2F58" w:rsidRDefault="006036F9" w:rsidP="00F31B84">
      <w:pPr>
        <w:jc w:val="both"/>
        <w:rPr>
          <w:rFonts w:ascii="ITC Galliard Std" w:hAnsi="ITC Galliard Std"/>
          <w:b/>
          <w:sz w:val="28"/>
          <w:szCs w:val="28"/>
        </w:rPr>
      </w:pPr>
    </w:p>
    <w:p w14:paraId="20196274" w14:textId="04176D2F" w:rsidR="00D11565" w:rsidRPr="003F2F58" w:rsidRDefault="00D11565" w:rsidP="006036F9">
      <w:pPr>
        <w:jc w:val="center"/>
        <w:rPr>
          <w:rFonts w:ascii="ITC Galliard Std" w:hAnsi="ITC Galliard Std"/>
          <w:b/>
          <w:sz w:val="30"/>
          <w:szCs w:val="30"/>
        </w:rPr>
      </w:pPr>
    </w:p>
    <w:p w14:paraId="0D13FC9C" w14:textId="77777777" w:rsidR="0099297B" w:rsidRPr="003F2F58" w:rsidRDefault="0099297B" w:rsidP="00A325F1">
      <w:pPr>
        <w:jc w:val="center"/>
        <w:rPr>
          <w:rFonts w:ascii="ITC Galliard Std" w:hAnsi="ITC Galliard Std"/>
          <w:b/>
          <w:sz w:val="30"/>
          <w:szCs w:val="30"/>
        </w:rPr>
      </w:pPr>
    </w:p>
    <w:p w14:paraId="51B38060" w14:textId="1AF09CE9" w:rsidR="000B7704" w:rsidRPr="003F2F58" w:rsidRDefault="000B7704" w:rsidP="00A325F1">
      <w:pPr>
        <w:jc w:val="center"/>
        <w:rPr>
          <w:rFonts w:ascii="ITC Galliard Std" w:hAnsi="ITC Galliard Std"/>
          <w:b/>
          <w:sz w:val="30"/>
          <w:szCs w:val="30"/>
        </w:rPr>
      </w:pPr>
    </w:p>
    <w:p w14:paraId="394DFAD8" w14:textId="77777777" w:rsidR="007E035A" w:rsidRDefault="007E035A" w:rsidP="00A325F1">
      <w:pPr>
        <w:jc w:val="center"/>
        <w:rPr>
          <w:rFonts w:ascii="ITC Galliard Std" w:hAnsi="ITC Galliard Std"/>
          <w:b/>
          <w:sz w:val="30"/>
          <w:szCs w:val="30"/>
        </w:rPr>
      </w:pPr>
    </w:p>
    <w:p w14:paraId="6B7DF5C5" w14:textId="34F5ACE4" w:rsidR="00A325F1" w:rsidRPr="003F2F58" w:rsidRDefault="00610D84" w:rsidP="00A325F1">
      <w:pPr>
        <w:jc w:val="center"/>
        <w:rPr>
          <w:rFonts w:ascii="ITC Galliard Std" w:hAnsi="ITC Galliard Std"/>
          <w:b/>
          <w:sz w:val="30"/>
          <w:szCs w:val="30"/>
        </w:rPr>
      </w:pPr>
      <w:r>
        <w:rPr>
          <w:rFonts w:ascii="ITC Galliard Std" w:hAnsi="ITC Galliard Std"/>
          <w:b/>
          <w:sz w:val="30"/>
          <w:szCs w:val="30"/>
        </w:rPr>
        <w:t>Deuxième</w:t>
      </w:r>
      <w:r w:rsidR="00A325F1" w:rsidRPr="003F2F58">
        <w:rPr>
          <w:rFonts w:ascii="ITC Galliard Std" w:hAnsi="ITC Galliard Std"/>
          <w:b/>
          <w:sz w:val="30"/>
          <w:szCs w:val="30"/>
        </w:rPr>
        <w:t xml:space="preserve"> réunion du Comité de pilotage des Rencontres 20</w:t>
      </w:r>
      <w:r w:rsidR="004C2E80" w:rsidRPr="003F2F58">
        <w:rPr>
          <w:rFonts w:ascii="ITC Galliard Std" w:hAnsi="ITC Galliard Std"/>
          <w:b/>
          <w:sz w:val="30"/>
          <w:szCs w:val="30"/>
        </w:rPr>
        <w:t>20</w:t>
      </w:r>
      <w:r w:rsidR="00A325F1" w:rsidRPr="003F2F58">
        <w:rPr>
          <w:rFonts w:ascii="ITC Galliard Std" w:hAnsi="ITC Galliard Std"/>
          <w:b/>
          <w:sz w:val="30"/>
          <w:szCs w:val="30"/>
        </w:rPr>
        <w:t xml:space="preserve"> :</w:t>
      </w:r>
    </w:p>
    <w:p w14:paraId="5A4A6905" w14:textId="31F404BC" w:rsidR="00A325F1" w:rsidRPr="003F2F58" w:rsidRDefault="00A325F1" w:rsidP="00A325F1">
      <w:pPr>
        <w:jc w:val="center"/>
        <w:rPr>
          <w:rFonts w:ascii="ITC Galliard Std" w:hAnsi="ITC Galliard Std"/>
          <w:b/>
          <w:sz w:val="30"/>
          <w:szCs w:val="30"/>
        </w:rPr>
      </w:pPr>
      <w:r w:rsidRPr="003F2F58">
        <w:rPr>
          <w:rFonts w:ascii="ITC Galliard Std" w:hAnsi="ITC Galliard Std"/>
          <w:b/>
          <w:sz w:val="30"/>
          <w:szCs w:val="30"/>
        </w:rPr>
        <w:t xml:space="preserve">le </w:t>
      </w:r>
      <w:r w:rsidR="0010541C">
        <w:rPr>
          <w:rFonts w:ascii="ITC Galliard Std" w:hAnsi="ITC Galliard Std"/>
          <w:b/>
          <w:sz w:val="30"/>
          <w:szCs w:val="30"/>
        </w:rPr>
        <w:t>jeudi 7 mai</w:t>
      </w:r>
      <w:r w:rsidR="00610D84">
        <w:rPr>
          <w:rFonts w:ascii="ITC Galliard Std" w:hAnsi="ITC Galliard Std"/>
          <w:b/>
          <w:sz w:val="30"/>
          <w:szCs w:val="30"/>
        </w:rPr>
        <w:t xml:space="preserve"> 2020</w:t>
      </w:r>
      <w:r w:rsidRPr="003F2F58">
        <w:rPr>
          <w:rFonts w:ascii="ITC Galliard Std" w:hAnsi="ITC Galliard Std"/>
          <w:b/>
          <w:sz w:val="30"/>
          <w:szCs w:val="30"/>
        </w:rPr>
        <w:t>, 14h</w:t>
      </w:r>
      <w:r w:rsidR="0010541C">
        <w:rPr>
          <w:rFonts w:ascii="ITC Galliard Std" w:hAnsi="ITC Galliard Std"/>
          <w:b/>
          <w:sz w:val="30"/>
          <w:szCs w:val="30"/>
        </w:rPr>
        <w:t>3</w:t>
      </w:r>
      <w:r w:rsidRPr="003F2F58">
        <w:rPr>
          <w:rFonts w:ascii="ITC Galliard Std" w:hAnsi="ITC Galliard Std"/>
          <w:b/>
          <w:sz w:val="30"/>
          <w:szCs w:val="30"/>
        </w:rPr>
        <w:t>0-16h</w:t>
      </w:r>
      <w:r w:rsidR="0010541C">
        <w:rPr>
          <w:rFonts w:ascii="ITC Galliard Std" w:hAnsi="ITC Galliard Std"/>
          <w:b/>
          <w:sz w:val="30"/>
          <w:szCs w:val="30"/>
        </w:rPr>
        <w:t>3</w:t>
      </w:r>
      <w:r w:rsidRPr="003F2F58">
        <w:rPr>
          <w:rFonts w:ascii="ITC Galliard Std" w:hAnsi="ITC Galliard Std"/>
          <w:b/>
          <w:sz w:val="30"/>
          <w:szCs w:val="30"/>
        </w:rPr>
        <w:t>0</w:t>
      </w:r>
    </w:p>
    <w:p w14:paraId="73ABD8BA" w14:textId="77777777" w:rsidR="00A325F1" w:rsidRPr="003F2F58" w:rsidRDefault="00A325F1" w:rsidP="00A325F1">
      <w:pPr>
        <w:pStyle w:val="Titre4Adressedelamanif"/>
        <w:rPr>
          <w:rFonts w:ascii="ITC Galliard Std" w:hAnsi="ITC Galliard Std"/>
          <w:i w:val="0"/>
          <w:sz w:val="22"/>
          <w:szCs w:val="22"/>
        </w:rPr>
      </w:pPr>
    </w:p>
    <w:p w14:paraId="3E3B7985" w14:textId="77777777" w:rsidR="0010403D" w:rsidRPr="003F2F58" w:rsidRDefault="0010403D" w:rsidP="0010403D">
      <w:pPr>
        <w:pStyle w:val="Titre4Adressedelamanif"/>
        <w:rPr>
          <w:rFonts w:ascii="ITC Galliard Std" w:hAnsi="ITC Galliard Std"/>
          <w:i w:val="0"/>
          <w:sz w:val="22"/>
          <w:szCs w:val="22"/>
        </w:rPr>
      </w:pPr>
      <w:r w:rsidRPr="003F2F58">
        <w:rPr>
          <w:rFonts w:ascii="ITC Galliard Std" w:hAnsi="ITC Galliard Std"/>
          <w:i w:val="0"/>
          <w:sz w:val="22"/>
          <w:szCs w:val="22"/>
        </w:rPr>
        <w:t>Cités Unies France, 9 rue Christiani, 75018 Paris</w:t>
      </w:r>
    </w:p>
    <w:p w14:paraId="0AB1B537" w14:textId="77777777" w:rsidR="0010403D" w:rsidRPr="003F2F58" w:rsidRDefault="0010403D" w:rsidP="0010403D">
      <w:pPr>
        <w:pStyle w:val="Titre4Adressedelamanif"/>
        <w:rPr>
          <w:rFonts w:ascii="ITC Galliard Std" w:hAnsi="ITC Galliard Std"/>
          <w:i w:val="0"/>
          <w:sz w:val="22"/>
          <w:szCs w:val="22"/>
        </w:rPr>
      </w:pPr>
      <w:r w:rsidRPr="003F2F58">
        <w:rPr>
          <w:rFonts w:ascii="ITC Galliard Std" w:hAnsi="ITC Galliard Std"/>
          <w:i w:val="0"/>
          <w:sz w:val="22"/>
          <w:szCs w:val="22"/>
        </w:rPr>
        <w:t>(Ligne 2 ou 4 - Métro Barbès Rochechouart)</w:t>
      </w:r>
    </w:p>
    <w:p w14:paraId="1D393DD6" w14:textId="77777777" w:rsidR="0010403D" w:rsidRDefault="0010403D" w:rsidP="00A325F1">
      <w:pPr>
        <w:jc w:val="center"/>
        <w:rPr>
          <w:rFonts w:ascii="ITC Galliard Std" w:hAnsi="ITC Galliard Std"/>
          <w:b/>
          <w:color w:val="FF0000"/>
        </w:rPr>
      </w:pPr>
    </w:p>
    <w:p w14:paraId="4D400B24" w14:textId="77777777" w:rsidR="00A325F1" w:rsidRPr="003F2F58" w:rsidRDefault="00A325F1" w:rsidP="00A325F1">
      <w:pPr>
        <w:pBdr>
          <w:top w:val="single" w:sz="24" w:space="1" w:color="365F91" w:themeColor="accent1" w:themeShade="BF"/>
          <w:left w:val="single" w:sz="24" w:space="4" w:color="365F91" w:themeColor="accent1" w:themeShade="BF"/>
          <w:bottom w:val="single" w:sz="24" w:space="3" w:color="365F91" w:themeColor="accent1" w:themeShade="BF"/>
          <w:right w:val="single" w:sz="24" w:space="4" w:color="365F91" w:themeColor="accent1" w:themeShade="BF"/>
        </w:pBdr>
        <w:jc w:val="center"/>
        <w:rPr>
          <w:rFonts w:ascii="ITC Galliard Std" w:hAnsi="ITC Galliard Std"/>
          <w:b/>
          <w:color w:val="17365D"/>
          <w:sz w:val="28"/>
        </w:rPr>
      </w:pPr>
      <w:r w:rsidRPr="003F2F58">
        <w:rPr>
          <w:rFonts w:ascii="ITC Galliard Std" w:hAnsi="ITC Galliard Std"/>
          <w:b/>
          <w:color w:val="17365D"/>
          <w:sz w:val="28"/>
        </w:rPr>
        <w:t xml:space="preserve">ORDRE DU JOUR prévisionnel </w:t>
      </w:r>
    </w:p>
    <w:p w14:paraId="4AC54E09" w14:textId="77777777" w:rsidR="00A325F1" w:rsidRPr="003F2F58" w:rsidRDefault="00A325F1" w:rsidP="00A325F1">
      <w:pPr>
        <w:jc w:val="both"/>
        <w:rPr>
          <w:rFonts w:ascii="ITC Galliard Std" w:hAnsi="ITC Galliard Std"/>
          <w:b/>
          <w:sz w:val="22"/>
          <w:szCs w:val="22"/>
        </w:rPr>
      </w:pPr>
    </w:p>
    <w:p w14:paraId="44B9140E" w14:textId="77777777" w:rsidR="007E035A" w:rsidRDefault="007E035A" w:rsidP="00A325F1">
      <w:pPr>
        <w:jc w:val="both"/>
        <w:rPr>
          <w:rFonts w:ascii="ITC Galliard Std" w:hAnsi="ITC Galliard Std"/>
          <w:b/>
          <w:sz w:val="22"/>
          <w:szCs w:val="22"/>
        </w:rPr>
      </w:pPr>
    </w:p>
    <w:p w14:paraId="0E4F7C00" w14:textId="41D9A15B" w:rsidR="00A325F1" w:rsidRPr="003F2F58" w:rsidRDefault="00610D84" w:rsidP="00A325F1">
      <w:pPr>
        <w:jc w:val="both"/>
        <w:rPr>
          <w:rFonts w:ascii="ITC Galliard Std" w:hAnsi="ITC Galliard Std"/>
          <w:b/>
          <w:sz w:val="22"/>
          <w:szCs w:val="22"/>
        </w:rPr>
      </w:pPr>
      <w:r>
        <w:rPr>
          <w:rFonts w:ascii="ITC Galliard Std" w:hAnsi="ITC Galliard Std"/>
          <w:b/>
          <w:sz w:val="22"/>
          <w:szCs w:val="22"/>
        </w:rPr>
        <w:t>1</w:t>
      </w:r>
      <w:r w:rsidR="00A325F1" w:rsidRPr="003F2F58">
        <w:rPr>
          <w:rFonts w:ascii="ITC Galliard Std" w:hAnsi="ITC Galliard Std"/>
          <w:b/>
          <w:sz w:val="22"/>
          <w:szCs w:val="22"/>
        </w:rPr>
        <w:t>. Présentation des Rencontres 20</w:t>
      </w:r>
      <w:r w:rsidR="004C2E80" w:rsidRPr="003F2F58">
        <w:rPr>
          <w:rFonts w:ascii="ITC Galliard Std" w:hAnsi="ITC Galliard Std"/>
          <w:b/>
          <w:sz w:val="22"/>
          <w:szCs w:val="22"/>
        </w:rPr>
        <w:t>20</w:t>
      </w:r>
      <w:r w:rsidR="00A325F1" w:rsidRPr="003F2F58">
        <w:rPr>
          <w:rFonts w:ascii="ITC Galliard Std" w:hAnsi="ITC Galliard Std"/>
          <w:b/>
          <w:sz w:val="22"/>
          <w:szCs w:val="22"/>
        </w:rPr>
        <w:t> :</w:t>
      </w:r>
    </w:p>
    <w:p w14:paraId="1A54BF7A" w14:textId="24382D4A" w:rsidR="00A325F1" w:rsidRPr="003F2F58" w:rsidRDefault="00E65F4F" w:rsidP="0030589B">
      <w:pPr>
        <w:pStyle w:val="Paragraphedeliste"/>
        <w:numPr>
          <w:ilvl w:val="0"/>
          <w:numId w:val="28"/>
        </w:numPr>
        <w:jc w:val="both"/>
        <w:rPr>
          <w:rFonts w:ascii="ITC Galliard Std" w:hAnsi="ITC Galliard Std"/>
          <w:sz w:val="22"/>
          <w:szCs w:val="22"/>
        </w:rPr>
      </w:pPr>
      <w:r>
        <w:rPr>
          <w:rFonts w:ascii="ITC Galliard Std" w:hAnsi="ITC Galliard Std"/>
          <w:sz w:val="22"/>
          <w:szCs w:val="22"/>
        </w:rPr>
        <w:t xml:space="preserve">Nouvelles </w:t>
      </w:r>
      <w:r w:rsidR="00A754EA" w:rsidRPr="003F2F58">
        <w:rPr>
          <w:rFonts w:ascii="ITC Galliard Std" w:hAnsi="ITC Galliard Std"/>
          <w:sz w:val="22"/>
          <w:szCs w:val="22"/>
        </w:rPr>
        <w:t>date</w:t>
      </w:r>
      <w:r>
        <w:rPr>
          <w:rFonts w:ascii="ITC Galliard Std" w:hAnsi="ITC Galliard Std"/>
          <w:sz w:val="22"/>
          <w:szCs w:val="22"/>
        </w:rPr>
        <w:t>s</w:t>
      </w:r>
      <w:bookmarkStart w:id="0" w:name="_GoBack"/>
      <w:bookmarkEnd w:id="0"/>
      <w:r>
        <w:rPr>
          <w:rFonts w:ascii="ITC Galliard Std" w:hAnsi="ITC Galliard Std"/>
          <w:sz w:val="22"/>
          <w:szCs w:val="22"/>
        </w:rPr>
        <w:t>,</w:t>
      </w:r>
      <w:r w:rsidR="00A754EA" w:rsidRPr="003F2F58">
        <w:rPr>
          <w:rFonts w:ascii="ITC Galliard Std" w:hAnsi="ITC Galliard Std"/>
          <w:sz w:val="22"/>
          <w:szCs w:val="22"/>
        </w:rPr>
        <w:t xml:space="preserve"> </w:t>
      </w:r>
      <w:r w:rsidR="0030589B" w:rsidRPr="003F2F58">
        <w:rPr>
          <w:rFonts w:ascii="ITC Galliard Std" w:hAnsi="ITC Galliard Std"/>
          <w:sz w:val="22"/>
          <w:szCs w:val="22"/>
        </w:rPr>
        <w:t xml:space="preserve">capacité des salles, </w:t>
      </w:r>
      <w:r w:rsidR="0010403D" w:rsidRPr="003F2F58">
        <w:rPr>
          <w:rFonts w:ascii="ITC Galliard Std" w:hAnsi="ITC Galliard Std"/>
          <w:sz w:val="22"/>
          <w:szCs w:val="22"/>
        </w:rPr>
        <w:t>espace</w:t>
      </w:r>
      <w:r w:rsidR="00A325F1" w:rsidRPr="003F2F58">
        <w:rPr>
          <w:rFonts w:ascii="ITC Galliard Std" w:hAnsi="ITC Galliard Std"/>
          <w:sz w:val="22"/>
          <w:szCs w:val="22"/>
        </w:rPr>
        <w:t xml:space="preserve"> des partenaires</w:t>
      </w:r>
      <w:r w:rsidR="0010403D" w:rsidRPr="003F2F58">
        <w:rPr>
          <w:rFonts w:ascii="ITC Galliard Std" w:hAnsi="ITC Galliard Std"/>
          <w:sz w:val="22"/>
          <w:szCs w:val="22"/>
        </w:rPr>
        <w:t>…</w:t>
      </w:r>
    </w:p>
    <w:p w14:paraId="51C1F5AA" w14:textId="77777777" w:rsidR="00A325F1" w:rsidRPr="003F2F58" w:rsidRDefault="00A325F1" w:rsidP="00A325F1">
      <w:pPr>
        <w:jc w:val="both"/>
        <w:rPr>
          <w:rFonts w:ascii="ITC Galliard Std" w:hAnsi="ITC Galliard Std"/>
          <w:sz w:val="22"/>
          <w:szCs w:val="22"/>
        </w:rPr>
      </w:pPr>
    </w:p>
    <w:p w14:paraId="0B433641" w14:textId="77777777" w:rsidR="007E035A" w:rsidRDefault="007E035A" w:rsidP="00A325F1">
      <w:pPr>
        <w:jc w:val="both"/>
        <w:rPr>
          <w:rFonts w:ascii="ITC Galliard Std" w:hAnsi="ITC Galliard Std"/>
          <w:b/>
          <w:sz w:val="22"/>
          <w:szCs w:val="22"/>
        </w:rPr>
      </w:pPr>
    </w:p>
    <w:p w14:paraId="18FA48FC" w14:textId="6043661D" w:rsidR="00A325F1" w:rsidRPr="003F2F58" w:rsidRDefault="00610D84" w:rsidP="00A325F1">
      <w:pPr>
        <w:jc w:val="both"/>
        <w:rPr>
          <w:rFonts w:ascii="ITC Galliard Std" w:hAnsi="ITC Galliard Std"/>
          <w:i/>
          <w:sz w:val="22"/>
          <w:szCs w:val="22"/>
        </w:rPr>
      </w:pPr>
      <w:r>
        <w:rPr>
          <w:rFonts w:ascii="ITC Galliard Std" w:hAnsi="ITC Galliard Std"/>
          <w:b/>
          <w:sz w:val="22"/>
          <w:szCs w:val="22"/>
        </w:rPr>
        <w:t>2</w:t>
      </w:r>
      <w:r w:rsidR="00A325F1" w:rsidRPr="003F2F58">
        <w:rPr>
          <w:rFonts w:ascii="ITC Galliard Std" w:hAnsi="ITC Galliard Std"/>
          <w:b/>
          <w:sz w:val="22"/>
          <w:szCs w:val="22"/>
        </w:rPr>
        <w:t>. Point sur le pré-Programme des Rencontres 20</w:t>
      </w:r>
      <w:r w:rsidR="006726C6" w:rsidRPr="003F2F58">
        <w:rPr>
          <w:rFonts w:ascii="ITC Galliard Std" w:hAnsi="ITC Galliard Std"/>
          <w:b/>
          <w:sz w:val="22"/>
          <w:szCs w:val="22"/>
        </w:rPr>
        <w:t>20</w:t>
      </w:r>
      <w:r w:rsidR="00A325F1" w:rsidRPr="003F2F58">
        <w:rPr>
          <w:rFonts w:ascii="ITC Galliard Std" w:hAnsi="ITC Galliard Std"/>
          <w:b/>
          <w:sz w:val="22"/>
          <w:szCs w:val="22"/>
        </w:rPr>
        <w:t> </w:t>
      </w:r>
    </w:p>
    <w:p w14:paraId="54CEB74C" w14:textId="443AE09A" w:rsidR="00A325F1" w:rsidRPr="003F2F58" w:rsidRDefault="00A325F1" w:rsidP="0030589B">
      <w:pPr>
        <w:pStyle w:val="Paragraphedeliste"/>
        <w:numPr>
          <w:ilvl w:val="0"/>
          <w:numId w:val="28"/>
        </w:numPr>
        <w:jc w:val="both"/>
        <w:rPr>
          <w:rFonts w:ascii="ITC Galliard Std" w:hAnsi="ITC Galliard Std"/>
          <w:sz w:val="22"/>
          <w:szCs w:val="22"/>
        </w:rPr>
      </w:pPr>
      <w:r w:rsidRPr="003F2F58">
        <w:rPr>
          <w:rFonts w:ascii="ITC Galliard Std" w:hAnsi="ITC Galliard Std"/>
          <w:sz w:val="22"/>
          <w:szCs w:val="22"/>
        </w:rPr>
        <w:t xml:space="preserve">le </w:t>
      </w:r>
      <w:r w:rsidR="0030589B" w:rsidRPr="003F2F58">
        <w:rPr>
          <w:rFonts w:ascii="ITC Galliard Std" w:hAnsi="ITC Galliard Std"/>
          <w:sz w:val="22"/>
          <w:szCs w:val="22"/>
        </w:rPr>
        <w:t>fil rouge</w:t>
      </w:r>
      <w:r w:rsidRPr="003F2F58">
        <w:rPr>
          <w:rFonts w:ascii="ITC Galliard Std" w:hAnsi="ITC Galliard Std"/>
          <w:sz w:val="22"/>
          <w:szCs w:val="22"/>
        </w:rPr>
        <w:t xml:space="preserve"> général proposé</w:t>
      </w:r>
    </w:p>
    <w:p w14:paraId="195AD0F4" w14:textId="74E279A5" w:rsidR="00A325F1" w:rsidRPr="003F2F58" w:rsidRDefault="00A325F1" w:rsidP="0030589B">
      <w:pPr>
        <w:pStyle w:val="Paragraphedeliste"/>
        <w:numPr>
          <w:ilvl w:val="0"/>
          <w:numId w:val="28"/>
        </w:numPr>
        <w:jc w:val="both"/>
        <w:rPr>
          <w:rFonts w:ascii="ITC Galliard Std" w:hAnsi="ITC Galliard Std"/>
          <w:sz w:val="22"/>
          <w:szCs w:val="22"/>
        </w:rPr>
      </w:pPr>
      <w:r w:rsidRPr="003F2F58">
        <w:rPr>
          <w:rFonts w:ascii="ITC Galliard Std" w:hAnsi="ITC Galliard Std"/>
          <w:sz w:val="22"/>
          <w:szCs w:val="22"/>
        </w:rPr>
        <w:t xml:space="preserve">les thématiques  proposées </w:t>
      </w:r>
    </w:p>
    <w:p w14:paraId="56502026" w14:textId="77777777" w:rsidR="00A325F1" w:rsidRPr="003F2F58" w:rsidRDefault="00A325F1" w:rsidP="00A325F1">
      <w:pPr>
        <w:jc w:val="both"/>
        <w:rPr>
          <w:rFonts w:ascii="ITC Galliard Std" w:hAnsi="ITC Galliard Std"/>
          <w:b/>
          <w:sz w:val="22"/>
          <w:szCs w:val="22"/>
        </w:rPr>
      </w:pPr>
    </w:p>
    <w:p w14:paraId="20400F9D" w14:textId="77777777" w:rsidR="00150E39" w:rsidRDefault="00150E39" w:rsidP="00A325F1">
      <w:pPr>
        <w:jc w:val="both"/>
        <w:rPr>
          <w:rFonts w:ascii="ITC Galliard Std" w:hAnsi="ITC Galliard Std"/>
          <w:b/>
          <w:sz w:val="22"/>
          <w:szCs w:val="22"/>
        </w:rPr>
      </w:pPr>
    </w:p>
    <w:p w14:paraId="5AEE4352" w14:textId="721BB0B9" w:rsidR="00A325F1" w:rsidRPr="003F2F58" w:rsidRDefault="00610D84" w:rsidP="00A325F1">
      <w:pPr>
        <w:jc w:val="both"/>
        <w:rPr>
          <w:rFonts w:ascii="ITC Galliard Std" w:hAnsi="ITC Galliard Std"/>
          <w:b/>
          <w:sz w:val="22"/>
          <w:szCs w:val="22"/>
        </w:rPr>
      </w:pPr>
      <w:r>
        <w:rPr>
          <w:rFonts w:ascii="ITC Galliard Std" w:hAnsi="ITC Galliard Std"/>
          <w:b/>
          <w:sz w:val="22"/>
          <w:szCs w:val="22"/>
        </w:rPr>
        <w:t>3</w:t>
      </w:r>
      <w:r w:rsidR="00A325F1" w:rsidRPr="003F2F58">
        <w:rPr>
          <w:rFonts w:ascii="ITC Galliard Std" w:hAnsi="ITC Galliard Std"/>
          <w:b/>
          <w:sz w:val="22"/>
          <w:szCs w:val="22"/>
        </w:rPr>
        <w:t xml:space="preserve">. Identification des rôles et de l’implication des partenaires </w:t>
      </w:r>
    </w:p>
    <w:p w14:paraId="019981C0" w14:textId="77777777" w:rsidR="00A325F1" w:rsidRPr="003F2F58" w:rsidRDefault="00A325F1" w:rsidP="00A325F1">
      <w:pPr>
        <w:jc w:val="both"/>
        <w:rPr>
          <w:rFonts w:ascii="ITC Galliard Std" w:hAnsi="ITC Galliard Std"/>
          <w:sz w:val="22"/>
          <w:szCs w:val="22"/>
        </w:rPr>
      </w:pPr>
    </w:p>
    <w:p w14:paraId="5AAF9C8D" w14:textId="77777777" w:rsidR="0010403D" w:rsidRPr="003F2F58" w:rsidRDefault="0010403D" w:rsidP="00A325F1">
      <w:pPr>
        <w:jc w:val="both"/>
        <w:rPr>
          <w:rFonts w:ascii="ITC Galliard Std" w:hAnsi="ITC Galliard Std"/>
          <w:sz w:val="22"/>
          <w:szCs w:val="22"/>
        </w:rPr>
      </w:pPr>
    </w:p>
    <w:p w14:paraId="3AFB6B2A" w14:textId="58A145CA" w:rsidR="0010403D" w:rsidRPr="003F2F58" w:rsidRDefault="00610D84" w:rsidP="0010403D">
      <w:pPr>
        <w:jc w:val="both"/>
        <w:rPr>
          <w:rFonts w:ascii="ITC Galliard Std" w:hAnsi="ITC Galliard Std"/>
          <w:b/>
          <w:sz w:val="22"/>
          <w:szCs w:val="22"/>
        </w:rPr>
      </w:pPr>
      <w:r>
        <w:rPr>
          <w:rFonts w:ascii="ITC Galliard Std" w:hAnsi="ITC Galliard Std"/>
          <w:b/>
          <w:sz w:val="22"/>
          <w:szCs w:val="22"/>
        </w:rPr>
        <w:t>4</w:t>
      </w:r>
      <w:r w:rsidR="0010403D" w:rsidRPr="003F2F58">
        <w:rPr>
          <w:rFonts w:ascii="ITC Galliard Std" w:hAnsi="ITC Galliard Std"/>
          <w:b/>
          <w:sz w:val="22"/>
          <w:szCs w:val="22"/>
        </w:rPr>
        <w:t>. Point sur la participation des pays étrangers :</w:t>
      </w:r>
    </w:p>
    <w:p w14:paraId="5A4AEB85" w14:textId="77777777" w:rsidR="0010403D" w:rsidRPr="003F2F58" w:rsidRDefault="0010403D" w:rsidP="0010403D">
      <w:pPr>
        <w:jc w:val="both"/>
        <w:rPr>
          <w:rFonts w:ascii="ITC Galliard Std" w:hAnsi="ITC Galliard Std"/>
          <w:sz w:val="22"/>
          <w:szCs w:val="22"/>
        </w:rPr>
      </w:pPr>
      <w:r w:rsidRPr="003F2F58">
        <w:rPr>
          <w:rFonts w:ascii="ITC Galliard Std" w:hAnsi="ITC Galliard Std"/>
          <w:sz w:val="22"/>
          <w:szCs w:val="22"/>
        </w:rPr>
        <w:t xml:space="preserve"> - délégations étrangères, stands…</w:t>
      </w:r>
    </w:p>
    <w:p w14:paraId="7253744B" w14:textId="77777777" w:rsidR="0010403D" w:rsidRPr="003F2F58" w:rsidRDefault="0010403D" w:rsidP="0010403D">
      <w:pPr>
        <w:jc w:val="both"/>
        <w:rPr>
          <w:rFonts w:ascii="ITC Galliard Std" w:hAnsi="ITC Galliard Std"/>
          <w:b/>
          <w:sz w:val="22"/>
          <w:szCs w:val="22"/>
        </w:rPr>
      </w:pPr>
    </w:p>
    <w:p w14:paraId="1E15BCB8" w14:textId="77777777" w:rsidR="0010403D" w:rsidRPr="003F2F58" w:rsidRDefault="0010403D" w:rsidP="0010403D">
      <w:pPr>
        <w:jc w:val="both"/>
        <w:rPr>
          <w:rFonts w:ascii="ITC Galliard Std" w:hAnsi="ITC Galliard Std"/>
          <w:b/>
          <w:sz w:val="22"/>
          <w:szCs w:val="22"/>
        </w:rPr>
      </w:pPr>
    </w:p>
    <w:p w14:paraId="761EFDE5" w14:textId="052E46C0" w:rsidR="00A325F1" w:rsidRPr="003F2F58" w:rsidRDefault="00610D84" w:rsidP="00A325F1">
      <w:pPr>
        <w:jc w:val="both"/>
        <w:rPr>
          <w:rFonts w:ascii="ITC Galliard Std" w:hAnsi="ITC Galliard Std"/>
          <w:b/>
          <w:sz w:val="22"/>
          <w:szCs w:val="22"/>
        </w:rPr>
      </w:pPr>
      <w:r>
        <w:rPr>
          <w:rFonts w:ascii="ITC Galliard Std" w:hAnsi="ITC Galliard Std"/>
          <w:b/>
          <w:sz w:val="22"/>
          <w:szCs w:val="22"/>
        </w:rPr>
        <w:t>5</w:t>
      </w:r>
      <w:r w:rsidR="00A325F1" w:rsidRPr="003F2F58">
        <w:rPr>
          <w:rFonts w:ascii="ITC Galliard Std" w:hAnsi="ITC Galliard Std"/>
          <w:b/>
          <w:sz w:val="22"/>
          <w:szCs w:val="22"/>
        </w:rPr>
        <w:t>. Point sur la communication lors des Rencontres</w:t>
      </w:r>
    </w:p>
    <w:p w14:paraId="6302CB5A" w14:textId="77777777" w:rsidR="00A325F1" w:rsidRPr="003F2F58" w:rsidRDefault="00A325F1" w:rsidP="00A325F1">
      <w:pPr>
        <w:jc w:val="both"/>
        <w:rPr>
          <w:rFonts w:ascii="ITC Galliard Std" w:hAnsi="ITC Galliard Std"/>
          <w:sz w:val="22"/>
          <w:szCs w:val="22"/>
        </w:rPr>
      </w:pPr>
    </w:p>
    <w:p w14:paraId="36CE37D1" w14:textId="77777777" w:rsidR="00150E39" w:rsidRDefault="00150E39" w:rsidP="00A325F1">
      <w:pPr>
        <w:spacing w:after="120"/>
        <w:jc w:val="both"/>
        <w:rPr>
          <w:rFonts w:ascii="ITC Galliard Std" w:hAnsi="ITC Galliard Std"/>
          <w:b/>
          <w:sz w:val="22"/>
          <w:szCs w:val="22"/>
        </w:rPr>
      </w:pPr>
    </w:p>
    <w:p w14:paraId="1FF9C9C3" w14:textId="6E866C9C" w:rsidR="00A325F1" w:rsidRPr="003F2F58" w:rsidRDefault="00610D84" w:rsidP="00A325F1">
      <w:pPr>
        <w:spacing w:after="120"/>
        <w:jc w:val="both"/>
        <w:rPr>
          <w:rFonts w:ascii="ITC Galliard Std" w:hAnsi="ITC Galliard Std"/>
          <w:b/>
          <w:sz w:val="22"/>
          <w:szCs w:val="22"/>
        </w:rPr>
      </w:pPr>
      <w:r>
        <w:rPr>
          <w:rFonts w:ascii="ITC Galliard Std" w:hAnsi="ITC Galliard Std"/>
          <w:b/>
          <w:sz w:val="22"/>
          <w:szCs w:val="22"/>
        </w:rPr>
        <w:t>6</w:t>
      </w:r>
      <w:r w:rsidR="00A325F1" w:rsidRPr="003F2F58">
        <w:rPr>
          <w:rFonts w:ascii="ITC Galliard Std" w:hAnsi="ITC Galliard Std"/>
          <w:b/>
          <w:sz w:val="22"/>
          <w:szCs w:val="22"/>
        </w:rPr>
        <w:t xml:space="preserve"> </w:t>
      </w:r>
      <w:r w:rsidR="0010403D" w:rsidRPr="003F2F58">
        <w:rPr>
          <w:rFonts w:ascii="ITC Galliard Std" w:hAnsi="ITC Galliard Std"/>
          <w:b/>
          <w:sz w:val="22"/>
          <w:szCs w:val="22"/>
        </w:rPr>
        <w:t>Point sur le rétro-</w:t>
      </w:r>
      <w:r w:rsidR="00A325F1" w:rsidRPr="003F2F58">
        <w:rPr>
          <w:rFonts w:ascii="ITC Galliard Std" w:hAnsi="ITC Galliard Std"/>
          <w:b/>
          <w:sz w:val="22"/>
          <w:szCs w:val="22"/>
        </w:rPr>
        <w:t xml:space="preserve">planning des réunions préparatoires </w:t>
      </w:r>
    </w:p>
    <w:p w14:paraId="4CBDF669" w14:textId="73207AD5" w:rsidR="00A325F1" w:rsidRPr="003F2F58" w:rsidRDefault="00610D84" w:rsidP="0030589B">
      <w:pPr>
        <w:pStyle w:val="Paragraphedeliste"/>
        <w:numPr>
          <w:ilvl w:val="0"/>
          <w:numId w:val="28"/>
        </w:numPr>
        <w:spacing w:after="120"/>
        <w:jc w:val="both"/>
        <w:rPr>
          <w:rFonts w:ascii="ITC Galliard Std" w:hAnsi="ITC Galliard Std"/>
          <w:sz w:val="22"/>
          <w:szCs w:val="22"/>
        </w:rPr>
      </w:pPr>
      <w:r>
        <w:rPr>
          <w:rFonts w:ascii="ITC Galliard Std" w:hAnsi="ITC Galliard Std"/>
          <w:sz w:val="22"/>
          <w:szCs w:val="22"/>
          <w:vertAlign w:val="superscript"/>
        </w:rPr>
        <w:t>3</w:t>
      </w:r>
      <w:r w:rsidR="004C2E80" w:rsidRPr="003F2F58">
        <w:rPr>
          <w:rFonts w:ascii="ITC Galliard Std" w:hAnsi="ITC Galliard Std"/>
          <w:sz w:val="22"/>
          <w:szCs w:val="22"/>
          <w:vertAlign w:val="superscript"/>
        </w:rPr>
        <w:t>e</w:t>
      </w:r>
      <w:r w:rsidR="004C2E80" w:rsidRPr="003F2F58">
        <w:rPr>
          <w:rFonts w:ascii="ITC Galliard Std" w:hAnsi="ITC Galliard Std"/>
          <w:sz w:val="22"/>
          <w:szCs w:val="22"/>
        </w:rPr>
        <w:t xml:space="preserve"> C</w:t>
      </w:r>
      <w:r w:rsidR="00A325F1" w:rsidRPr="003F2F58">
        <w:rPr>
          <w:rFonts w:ascii="ITC Galliard Std" w:hAnsi="ITC Galliard Std"/>
          <w:sz w:val="22"/>
          <w:szCs w:val="22"/>
        </w:rPr>
        <w:t xml:space="preserve">OPIL large : </w:t>
      </w:r>
      <w:r w:rsidR="004C2E80" w:rsidRPr="003F2F58">
        <w:rPr>
          <w:rFonts w:ascii="ITC Galliard Std" w:hAnsi="ITC Galliard Std"/>
          <w:sz w:val="22"/>
          <w:szCs w:val="22"/>
        </w:rPr>
        <w:t>à définir</w:t>
      </w:r>
    </w:p>
    <w:p w14:paraId="2EA2F94E" w14:textId="77777777" w:rsidR="00A325F1" w:rsidRPr="003F2F58" w:rsidRDefault="00A325F1" w:rsidP="00A325F1">
      <w:pPr>
        <w:jc w:val="both"/>
        <w:rPr>
          <w:rFonts w:ascii="ITC Galliard Std" w:hAnsi="ITC Galliard Std"/>
          <w:b/>
          <w:sz w:val="22"/>
          <w:szCs w:val="22"/>
        </w:rPr>
      </w:pPr>
    </w:p>
    <w:p w14:paraId="37A39EA2" w14:textId="2C25878F" w:rsidR="00A325F1" w:rsidRPr="003F2F58" w:rsidRDefault="00A325F1" w:rsidP="00A325F1">
      <w:pPr>
        <w:jc w:val="both"/>
        <w:rPr>
          <w:rFonts w:ascii="ITC Galliard Std" w:hAnsi="ITC Galliard Std"/>
          <w:sz w:val="22"/>
          <w:szCs w:val="22"/>
        </w:rPr>
      </w:pPr>
    </w:p>
    <w:sectPr w:rsidR="00A325F1" w:rsidRPr="003F2F58" w:rsidSect="00150E39">
      <w:footerReference w:type="default" r:id="rId11"/>
      <w:type w:val="continuous"/>
      <w:pgSz w:w="11899" w:h="16838"/>
      <w:pgMar w:top="1418" w:right="987" w:bottom="851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5E6D04" w14:textId="77777777" w:rsidR="0061570D" w:rsidRDefault="0061570D">
      <w:r>
        <w:separator/>
      </w:r>
    </w:p>
  </w:endnote>
  <w:endnote w:type="continuationSeparator" w:id="0">
    <w:p w14:paraId="47C069E2" w14:textId="77777777" w:rsidR="0061570D" w:rsidRDefault="0061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lliard">
    <w:altName w:val="ITC Galliard Std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TC Galliard Std">
    <w:panose1 w:val="0202060206050B020A04"/>
    <w:charset w:val="00"/>
    <w:family w:val="auto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Rotis Sans Serif Std">
    <w:altName w:val="Helvetica Neue Bold Condense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E526E" w14:textId="6E4741A5" w:rsidR="0061570D" w:rsidRPr="0010403D" w:rsidRDefault="0010403D" w:rsidP="0010403D">
    <w:pPr>
      <w:pStyle w:val="Pieddepage"/>
      <w:rPr>
        <w:rFonts w:ascii="ITC Galliard Std" w:hAnsi="ITC Galliard Std"/>
        <w:i/>
        <w:sz w:val="20"/>
      </w:rPr>
    </w:pPr>
    <w:r w:rsidRPr="0010403D">
      <w:rPr>
        <w:rFonts w:ascii="ITC Galliard Std" w:hAnsi="ITC Galliard Std"/>
        <w:i/>
        <w:sz w:val="20"/>
      </w:rPr>
      <w:tab/>
    </w:r>
    <w:r w:rsidRPr="0010403D">
      <w:rPr>
        <w:rFonts w:ascii="ITC Galliard Std" w:hAnsi="ITC Galliard Std"/>
        <w:i/>
        <w:sz w:val="20"/>
      </w:rPr>
      <w:tab/>
    </w:r>
    <w:r w:rsidRPr="0010403D">
      <w:rPr>
        <w:rStyle w:val="Numrodepage"/>
        <w:rFonts w:ascii="ITC Galliard Std" w:hAnsi="ITC Galliard Std"/>
      </w:rPr>
      <w:fldChar w:fldCharType="begin"/>
    </w:r>
    <w:r w:rsidRPr="0010403D">
      <w:rPr>
        <w:rStyle w:val="Numrodepage"/>
        <w:rFonts w:ascii="ITC Galliard Std" w:hAnsi="ITC Galliard Std"/>
      </w:rPr>
      <w:instrText xml:space="preserve"> PAGE </w:instrText>
    </w:r>
    <w:r w:rsidRPr="0010403D">
      <w:rPr>
        <w:rStyle w:val="Numrodepage"/>
        <w:rFonts w:ascii="ITC Galliard Std" w:hAnsi="ITC Galliard Std"/>
      </w:rPr>
      <w:fldChar w:fldCharType="separate"/>
    </w:r>
    <w:r w:rsidR="00E65F4F">
      <w:rPr>
        <w:rStyle w:val="Numrodepage"/>
        <w:rFonts w:ascii="ITC Galliard Std" w:hAnsi="ITC Galliard Std"/>
        <w:noProof/>
      </w:rPr>
      <w:t>1</w:t>
    </w:r>
    <w:r w:rsidRPr="0010403D">
      <w:rPr>
        <w:rStyle w:val="Numrodepage"/>
        <w:rFonts w:ascii="ITC Galliard Std" w:hAnsi="ITC Galliard Std"/>
      </w:rPr>
      <w:fldChar w:fldCharType="end"/>
    </w:r>
    <w:r w:rsidRPr="0010403D">
      <w:rPr>
        <w:rStyle w:val="Numrodepage"/>
        <w:rFonts w:ascii="ITC Galliard Std" w:hAnsi="ITC Galliard Std"/>
      </w:rPr>
      <w:t>/</w:t>
    </w:r>
    <w:r w:rsidRPr="0010403D">
      <w:rPr>
        <w:rStyle w:val="Numrodepage"/>
        <w:rFonts w:ascii="ITC Galliard Std" w:hAnsi="ITC Galliard Std"/>
      </w:rPr>
      <w:fldChar w:fldCharType="begin"/>
    </w:r>
    <w:r w:rsidRPr="0010403D">
      <w:rPr>
        <w:rStyle w:val="Numrodepage"/>
        <w:rFonts w:ascii="ITC Galliard Std" w:hAnsi="ITC Galliard Std"/>
      </w:rPr>
      <w:instrText xml:space="preserve"> NUMPAGES </w:instrText>
    </w:r>
    <w:r w:rsidRPr="0010403D">
      <w:rPr>
        <w:rStyle w:val="Numrodepage"/>
        <w:rFonts w:ascii="ITC Galliard Std" w:hAnsi="ITC Galliard Std"/>
      </w:rPr>
      <w:fldChar w:fldCharType="separate"/>
    </w:r>
    <w:r w:rsidR="00E65F4F">
      <w:rPr>
        <w:rStyle w:val="Numrodepage"/>
        <w:rFonts w:ascii="ITC Galliard Std" w:hAnsi="ITC Galliard Std"/>
        <w:noProof/>
      </w:rPr>
      <w:t>1</w:t>
    </w:r>
    <w:r w:rsidRPr="0010403D">
      <w:rPr>
        <w:rStyle w:val="Numrodepage"/>
        <w:rFonts w:ascii="ITC Galliard Std" w:hAnsi="ITC Galliard Std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C2E9D" w14:textId="77777777" w:rsidR="0061570D" w:rsidRDefault="0061570D">
      <w:r>
        <w:separator/>
      </w:r>
    </w:p>
  </w:footnote>
  <w:footnote w:type="continuationSeparator" w:id="0">
    <w:p w14:paraId="22D7334D" w14:textId="77777777" w:rsidR="0061570D" w:rsidRDefault="00615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B2D"/>
    <w:multiLevelType w:val="hybridMultilevel"/>
    <w:tmpl w:val="ACBC3C90"/>
    <w:lvl w:ilvl="0" w:tplc="9190E5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eastAsia="Times New Roman" w:hAnsi="Galliard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2D472A"/>
    <w:multiLevelType w:val="hybridMultilevel"/>
    <w:tmpl w:val="FB02312C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964CAC"/>
    <w:multiLevelType w:val="hybridMultilevel"/>
    <w:tmpl w:val="E5685D24"/>
    <w:lvl w:ilvl="0" w:tplc="001504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937367"/>
    <w:multiLevelType w:val="hybridMultilevel"/>
    <w:tmpl w:val="EF8C513C"/>
    <w:lvl w:ilvl="0" w:tplc="001704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E223FB"/>
    <w:multiLevelType w:val="hybridMultilevel"/>
    <w:tmpl w:val="A90CD0BA"/>
    <w:lvl w:ilvl="0" w:tplc="1D7042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eastAsia="Times New Roman" w:hAnsi="Galliard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7B4AE2"/>
    <w:multiLevelType w:val="hybridMultilevel"/>
    <w:tmpl w:val="5D9696D6"/>
    <w:lvl w:ilvl="0" w:tplc="28829D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eastAsia="Times New Roman" w:hAnsi="Galliard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C775D1"/>
    <w:multiLevelType w:val="hybridMultilevel"/>
    <w:tmpl w:val="229C0F78"/>
    <w:lvl w:ilvl="0" w:tplc="0EFC2E38">
      <w:numFmt w:val="bullet"/>
      <w:lvlText w:val="-"/>
      <w:lvlJc w:val="left"/>
      <w:pPr>
        <w:ind w:left="720" w:hanging="360"/>
      </w:pPr>
      <w:rPr>
        <w:rFonts w:ascii="ITC Galliard Std" w:eastAsia="Times New Roman" w:hAnsi="ITC Galliard St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41FD6"/>
    <w:multiLevelType w:val="hybridMultilevel"/>
    <w:tmpl w:val="8910B592"/>
    <w:lvl w:ilvl="0" w:tplc="6C92675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Galliard" w:eastAsia="Times New Roman" w:hAnsi="Galliard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24813316"/>
    <w:multiLevelType w:val="hybridMultilevel"/>
    <w:tmpl w:val="D5A0E7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EA3A26"/>
    <w:multiLevelType w:val="hybridMultilevel"/>
    <w:tmpl w:val="154C78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EC0A24"/>
    <w:multiLevelType w:val="hybridMultilevel"/>
    <w:tmpl w:val="C42C4110"/>
    <w:lvl w:ilvl="0" w:tplc="C338864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eastAsia="Times New Roman" w:hAnsi="Galliard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536934"/>
    <w:multiLevelType w:val="hybridMultilevel"/>
    <w:tmpl w:val="9BB61CC6"/>
    <w:lvl w:ilvl="0" w:tplc="E8D0F39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Galliard" w:eastAsia="Times New Roman" w:hAnsi="Galliard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7B70EF"/>
    <w:multiLevelType w:val="hybridMultilevel"/>
    <w:tmpl w:val="0DCCACE6"/>
    <w:lvl w:ilvl="0" w:tplc="F4F6B3B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eastAsia="Times New Roman" w:hAnsi="Galliard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566495"/>
    <w:multiLevelType w:val="hybridMultilevel"/>
    <w:tmpl w:val="A6824A96"/>
    <w:lvl w:ilvl="0" w:tplc="001704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10507B"/>
    <w:multiLevelType w:val="hybridMultilevel"/>
    <w:tmpl w:val="650613EA"/>
    <w:lvl w:ilvl="0" w:tplc="522AA1D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9278D6"/>
    <w:multiLevelType w:val="hybridMultilevel"/>
    <w:tmpl w:val="9712249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091F55"/>
    <w:multiLevelType w:val="hybridMultilevel"/>
    <w:tmpl w:val="55F041FC"/>
    <w:lvl w:ilvl="0" w:tplc="2F8C554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eastAsia="Times New Roman" w:hAnsi="Galliard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984519"/>
    <w:multiLevelType w:val="hybridMultilevel"/>
    <w:tmpl w:val="E514DE0E"/>
    <w:lvl w:ilvl="0" w:tplc="D2E2E6C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5D2BA2"/>
    <w:multiLevelType w:val="hybridMultilevel"/>
    <w:tmpl w:val="E0802EF6"/>
    <w:lvl w:ilvl="0" w:tplc="001704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3A3189"/>
    <w:multiLevelType w:val="hybridMultilevel"/>
    <w:tmpl w:val="FE7C65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16F9E"/>
    <w:multiLevelType w:val="hybridMultilevel"/>
    <w:tmpl w:val="B37A0096"/>
    <w:lvl w:ilvl="0" w:tplc="4F6EB43E">
      <w:start w:val="1"/>
      <w:numFmt w:val="bullet"/>
      <w:lvlText w:val=""/>
      <w:lvlJc w:val="left"/>
      <w:pPr>
        <w:tabs>
          <w:tab w:val="num" w:pos="-368"/>
        </w:tabs>
        <w:ind w:left="-368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21">
    <w:nsid w:val="547B276D"/>
    <w:multiLevelType w:val="hybridMultilevel"/>
    <w:tmpl w:val="F20C80C4"/>
    <w:lvl w:ilvl="0" w:tplc="001104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944C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697B56"/>
    <w:multiLevelType w:val="hybridMultilevel"/>
    <w:tmpl w:val="2194AABA"/>
    <w:lvl w:ilvl="0" w:tplc="001704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7C1EA6"/>
    <w:multiLevelType w:val="hybridMultilevel"/>
    <w:tmpl w:val="4614EBBA"/>
    <w:lvl w:ilvl="0" w:tplc="0EFC2E38">
      <w:numFmt w:val="bullet"/>
      <w:lvlText w:val="-"/>
      <w:lvlJc w:val="left"/>
      <w:pPr>
        <w:ind w:left="720" w:hanging="360"/>
      </w:pPr>
      <w:rPr>
        <w:rFonts w:ascii="ITC Galliard Std" w:eastAsia="Times New Roman" w:hAnsi="ITC Galliard St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CC6272"/>
    <w:multiLevelType w:val="hybridMultilevel"/>
    <w:tmpl w:val="CFF0BD58"/>
    <w:lvl w:ilvl="0" w:tplc="0017040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636347"/>
    <w:multiLevelType w:val="hybridMultilevel"/>
    <w:tmpl w:val="2C9CA536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2340A9"/>
    <w:multiLevelType w:val="hybridMultilevel"/>
    <w:tmpl w:val="5F3CF200"/>
    <w:lvl w:ilvl="0" w:tplc="04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7D6265EF"/>
    <w:multiLevelType w:val="hybridMultilevel"/>
    <w:tmpl w:val="7BD62602"/>
    <w:lvl w:ilvl="0" w:tplc="522AA1D0">
      <w:start w:val="20"/>
      <w:numFmt w:val="bullet"/>
      <w:lvlText w:val="-"/>
      <w:lvlJc w:val="left"/>
      <w:pPr>
        <w:tabs>
          <w:tab w:val="num" w:pos="779"/>
        </w:tabs>
        <w:ind w:left="779" w:hanging="360"/>
      </w:pPr>
      <w:rPr>
        <w:rFonts w:ascii="Times New Roman" w:eastAsia="Times New Roman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5"/>
  </w:num>
  <w:num w:numId="4">
    <w:abstractNumId w:val="5"/>
  </w:num>
  <w:num w:numId="5">
    <w:abstractNumId w:val="0"/>
  </w:num>
  <w:num w:numId="6">
    <w:abstractNumId w:val="18"/>
  </w:num>
  <w:num w:numId="7">
    <w:abstractNumId w:val="11"/>
  </w:num>
  <w:num w:numId="8">
    <w:abstractNumId w:val="3"/>
  </w:num>
  <w:num w:numId="9">
    <w:abstractNumId w:val="24"/>
  </w:num>
  <w:num w:numId="10">
    <w:abstractNumId w:val="20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16"/>
  </w:num>
  <w:num w:numId="15">
    <w:abstractNumId w:val="13"/>
  </w:num>
  <w:num w:numId="16">
    <w:abstractNumId w:val="4"/>
  </w:num>
  <w:num w:numId="17">
    <w:abstractNumId w:val="2"/>
  </w:num>
  <w:num w:numId="18">
    <w:abstractNumId w:val="25"/>
  </w:num>
  <w:num w:numId="19">
    <w:abstractNumId w:val="17"/>
  </w:num>
  <w:num w:numId="20">
    <w:abstractNumId w:val="14"/>
  </w:num>
  <w:num w:numId="21">
    <w:abstractNumId w:val="27"/>
  </w:num>
  <w:num w:numId="22">
    <w:abstractNumId w:val="7"/>
  </w:num>
  <w:num w:numId="23">
    <w:abstractNumId w:val="22"/>
  </w:num>
  <w:num w:numId="24">
    <w:abstractNumId w:val="8"/>
  </w:num>
  <w:num w:numId="25">
    <w:abstractNumId w:val="9"/>
  </w:num>
  <w:num w:numId="26">
    <w:abstractNumId w:val="26"/>
  </w:num>
  <w:num w:numId="27">
    <w:abstractNumId w:val="19"/>
  </w:num>
  <w:num w:numId="28">
    <w:abstractNumId w:val="23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218"/>
    <w:rsid w:val="0000355D"/>
    <w:rsid w:val="00015D9F"/>
    <w:rsid w:val="000228C4"/>
    <w:rsid w:val="00023689"/>
    <w:rsid w:val="00042D39"/>
    <w:rsid w:val="00043792"/>
    <w:rsid w:val="0005352C"/>
    <w:rsid w:val="0005671E"/>
    <w:rsid w:val="00070C46"/>
    <w:rsid w:val="00083E71"/>
    <w:rsid w:val="000864B2"/>
    <w:rsid w:val="000900E5"/>
    <w:rsid w:val="000B5825"/>
    <w:rsid w:val="000B7704"/>
    <w:rsid w:val="000C5003"/>
    <w:rsid w:val="000D207A"/>
    <w:rsid w:val="000D2418"/>
    <w:rsid w:val="000D2DC5"/>
    <w:rsid w:val="000F22DB"/>
    <w:rsid w:val="000F71FB"/>
    <w:rsid w:val="00101873"/>
    <w:rsid w:val="0010403D"/>
    <w:rsid w:val="0010541C"/>
    <w:rsid w:val="00110E50"/>
    <w:rsid w:val="001234A1"/>
    <w:rsid w:val="00126512"/>
    <w:rsid w:val="0012663B"/>
    <w:rsid w:val="00150E39"/>
    <w:rsid w:val="001533D3"/>
    <w:rsid w:val="0016536E"/>
    <w:rsid w:val="0018419C"/>
    <w:rsid w:val="001A0BBD"/>
    <w:rsid w:val="001A2DE3"/>
    <w:rsid w:val="001A5CA6"/>
    <w:rsid w:val="001C2A74"/>
    <w:rsid w:val="001C3B0A"/>
    <w:rsid w:val="001D0B33"/>
    <w:rsid w:val="001D133D"/>
    <w:rsid w:val="001D58FF"/>
    <w:rsid w:val="001E74E9"/>
    <w:rsid w:val="002003C4"/>
    <w:rsid w:val="0022058B"/>
    <w:rsid w:val="0022423F"/>
    <w:rsid w:val="0023504E"/>
    <w:rsid w:val="002369D1"/>
    <w:rsid w:val="00253445"/>
    <w:rsid w:val="00255EA8"/>
    <w:rsid w:val="002716BF"/>
    <w:rsid w:val="002A74DD"/>
    <w:rsid w:val="002B0407"/>
    <w:rsid w:val="002C2853"/>
    <w:rsid w:val="002C4382"/>
    <w:rsid w:val="002D185B"/>
    <w:rsid w:val="002D68D0"/>
    <w:rsid w:val="002F0A15"/>
    <w:rsid w:val="002F1B84"/>
    <w:rsid w:val="0030589B"/>
    <w:rsid w:val="003068AE"/>
    <w:rsid w:val="0030702F"/>
    <w:rsid w:val="00316B15"/>
    <w:rsid w:val="00323404"/>
    <w:rsid w:val="0032367F"/>
    <w:rsid w:val="00331C92"/>
    <w:rsid w:val="0033733B"/>
    <w:rsid w:val="003434AC"/>
    <w:rsid w:val="00343B29"/>
    <w:rsid w:val="00352EBC"/>
    <w:rsid w:val="00353683"/>
    <w:rsid w:val="0037149F"/>
    <w:rsid w:val="00373E1B"/>
    <w:rsid w:val="003B2205"/>
    <w:rsid w:val="003B26C7"/>
    <w:rsid w:val="003B3272"/>
    <w:rsid w:val="003B608B"/>
    <w:rsid w:val="003E0986"/>
    <w:rsid w:val="003F2F58"/>
    <w:rsid w:val="00412668"/>
    <w:rsid w:val="004129B4"/>
    <w:rsid w:val="004220B9"/>
    <w:rsid w:val="004240F1"/>
    <w:rsid w:val="004241C9"/>
    <w:rsid w:val="00447C71"/>
    <w:rsid w:val="004537CA"/>
    <w:rsid w:val="00460C64"/>
    <w:rsid w:val="004655BA"/>
    <w:rsid w:val="00480450"/>
    <w:rsid w:val="00485F4F"/>
    <w:rsid w:val="004909AC"/>
    <w:rsid w:val="00494834"/>
    <w:rsid w:val="004A5016"/>
    <w:rsid w:val="004A7CEC"/>
    <w:rsid w:val="004C2E80"/>
    <w:rsid w:val="004C7067"/>
    <w:rsid w:val="004D7A7E"/>
    <w:rsid w:val="004E1E25"/>
    <w:rsid w:val="004F28B1"/>
    <w:rsid w:val="00501F2B"/>
    <w:rsid w:val="00505B16"/>
    <w:rsid w:val="00507233"/>
    <w:rsid w:val="00510219"/>
    <w:rsid w:val="00514687"/>
    <w:rsid w:val="005257F0"/>
    <w:rsid w:val="00533C27"/>
    <w:rsid w:val="00545965"/>
    <w:rsid w:val="0055338C"/>
    <w:rsid w:val="005554DC"/>
    <w:rsid w:val="00556433"/>
    <w:rsid w:val="0056149C"/>
    <w:rsid w:val="00573725"/>
    <w:rsid w:val="00573CE0"/>
    <w:rsid w:val="0057474F"/>
    <w:rsid w:val="0058428F"/>
    <w:rsid w:val="00592BB9"/>
    <w:rsid w:val="005A0FBA"/>
    <w:rsid w:val="005A40A4"/>
    <w:rsid w:val="005B13CD"/>
    <w:rsid w:val="005C27BD"/>
    <w:rsid w:val="005C6D86"/>
    <w:rsid w:val="005D1F09"/>
    <w:rsid w:val="005E1ED5"/>
    <w:rsid w:val="005F3A96"/>
    <w:rsid w:val="00602638"/>
    <w:rsid w:val="006036F9"/>
    <w:rsid w:val="00610D84"/>
    <w:rsid w:val="006126C6"/>
    <w:rsid w:val="00615510"/>
    <w:rsid w:val="0061570D"/>
    <w:rsid w:val="00627218"/>
    <w:rsid w:val="00630FE7"/>
    <w:rsid w:val="00631F86"/>
    <w:rsid w:val="0064123C"/>
    <w:rsid w:val="00642305"/>
    <w:rsid w:val="006726C6"/>
    <w:rsid w:val="0068171A"/>
    <w:rsid w:val="006849B4"/>
    <w:rsid w:val="00685891"/>
    <w:rsid w:val="00695868"/>
    <w:rsid w:val="006A6CE5"/>
    <w:rsid w:val="006A7A39"/>
    <w:rsid w:val="006B3615"/>
    <w:rsid w:val="006C15C7"/>
    <w:rsid w:val="006C26AE"/>
    <w:rsid w:val="006C50EE"/>
    <w:rsid w:val="006D74B0"/>
    <w:rsid w:val="006E0A18"/>
    <w:rsid w:val="006E255E"/>
    <w:rsid w:val="006E4303"/>
    <w:rsid w:val="006E52B3"/>
    <w:rsid w:val="006F0E45"/>
    <w:rsid w:val="006F3AA6"/>
    <w:rsid w:val="006F74EA"/>
    <w:rsid w:val="006F77A0"/>
    <w:rsid w:val="00711BC6"/>
    <w:rsid w:val="00712EAF"/>
    <w:rsid w:val="00735833"/>
    <w:rsid w:val="00746FB2"/>
    <w:rsid w:val="00756732"/>
    <w:rsid w:val="00773401"/>
    <w:rsid w:val="00791990"/>
    <w:rsid w:val="007B580C"/>
    <w:rsid w:val="007C1629"/>
    <w:rsid w:val="007D20F0"/>
    <w:rsid w:val="007D4155"/>
    <w:rsid w:val="007D5487"/>
    <w:rsid w:val="007E035A"/>
    <w:rsid w:val="007E6486"/>
    <w:rsid w:val="007E67E8"/>
    <w:rsid w:val="007F3077"/>
    <w:rsid w:val="007F7774"/>
    <w:rsid w:val="008009D1"/>
    <w:rsid w:val="00812207"/>
    <w:rsid w:val="00832461"/>
    <w:rsid w:val="00832674"/>
    <w:rsid w:val="0083544D"/>
    <w:rsid w:val="008427BD"/>
    <w:rsid w:val="0084744F"/>
    <w:rsid w:val="00896DDA"/>
    <w:rsid w:val="008C2DCA"/>
    <w:rsid w:val="008D66C9"/>
    <w:rsid w:val="008E3A3A"/>
    <w:rsid w:val="008E7F9A"/>
    <w:rsid w:val="008F65F9"/>
    <w:rsid w:val="00910F20"/>
    <w:rsid w:val="00917DE9"/>
    <w:rsid w:val="00937A85"/>
    <w:rsid w:val="0094319C"/>
    <w:rsid w:val="00946ADB"/>
    <w:rsid w:val="00957457"/>
    <w:rsid w:val="0096041D"/>
    <w:rsid w:val="00963649"/>
    <w:rsid w:val="00977AA9"/>
    <w:rsid w:val="00991892"/>
    <w:rsid w:val="0099297B"/>
    <w:rsid w:val="009929B8"/>
    <w:rsid w:val="00993E11"/>
    <w:rsid w:val="00996409"/>
    <w:rsid w:val="009A206F"/>
    <w:rsid w:val="009A7F30"/>
    <w:rsid w:val="009B0DAB"/>
    <w:rsid w:val="009B55FE"/>
    <w:rsid w:val="009D088F"/>
    <w:rsid w:val="009E0484"/>
    <w:rsid w:val="009F742A"/>
    <w:rsid w:val="00A06F36"/>
    <w:rsid w:val="00A0719B"/>
    <w:rsid w:val="00A174FC"/>
    <w:rsid w:val="00A17DEB"/>
    <w:rsid w:val="00A27B47"/>
    <w:rsid w:val="00A318F7"/>
    <w:rsid w:val="00A325F1"/>
    <w:rsid w:val="00A41919"/>
    <w:rsid w:val="00A454E5"/>
    <w:rsid w:val="00A51E19"/>
    <w:rsid w:val="00A54B18"/>
    <w:rsid w:val="00A57247"/>
    <w:rsid w:val="00A61348"/>
    <w:rsid w:val="00A72A1E"/>
    <w:rsid w:val="00A754EA"/>
    <w:rsid w:val="00A81AC3"/>
    <w:rsid w:val="00AA015B"/>
    <w:rsid w:val="00AA5079"/>
    <w:rsid w:val="00AA67C7"/>
    <w:rsid w:val="00AA71CC"/>
    <w:rsid w:val="00AB0685"/>
    <w:rsid w:val="00AE1F05"/>
    <w:rsid w:val="00AF141A"/>
    <w:rsid w:val="00B00A29"/>
    <w:rsid w:val="00B15630"/>
    <w:rsid w:val="00B15BA6"/>
    <w:rsid w:val="00B3130C"/>
    <w:rsid w:val="00B31840"/>
    <w:rsid w:val="00B53A60"/>
    <w:rsid w:val="00B62DB9"/>
    <w:rsid w:val="00B70A3F"/>
    <w:rsid w:val="00B74AA9"/>
    <w:rsid w:val="00B76EBC"/>
    <w:rsid w:val="00B77BBC"/>
    <w:rsid w:val="00B84E5F"/>
    <w:rsid w:val="00B87B6A"/>
    <w:rsid w:val="00B934EC"/>
    <w:rsid w:val="00BB14CA"/>
    <w:rsid w:val="00BB37AF"/>
    <w:rsid w:val="00BB7226"/>
    <w:rsid w:val="00BC01F2"/>
    <w:rsid w:val="00BC4012"/>
    <w:rsid w:val="00BE380C"/>
    <w:rsid w:val="00BE4032"/>
    <w:rsid w:val="00BE59E1"/>
    <w:rsid w:val="00BF0B38"/>
    <w:rsid w:val="00BF2440"/>
    <w:rsid w:val="00BF3B8C"/>
    <w:rsid w:val="00C13831"/>
    <w:rsid w:val="00C13DF7"/>
    <w:rsid w:val="00C21BB3"/>
    <w:rsid w:val="00C22370"/>
    <w:rsid w:val="00C25096"/>
    <w:rsid w:val="00C30211"/>
    <w:rsid w:val="00C3381F"/>
    <w:rsid w:val="00C34FA1"/>
    <w:rsid w:val="00C44B45"/>
    <w:rsid w:val="00C53655"/>
    <w:rsid w:val="00C55CD8"/>
    <w:rsid w:val="00C71405"/>
    <w:rsid w:val="00C85BC4"/>
    <w:rsid w:val="00C924A6"/>
    <w:rsid w:val="00C967E0"/>
    <w:rsid w:val="00CA0129"/>
    <w:rsid w:val="00CA3DBA"/>
    <w:rsid w:val="00CC5F50"/>
    <w:rsid w:val="00CD224C"/>
    <w:rsid w:val="00CD48B8"/>
    <w:rsid w:val="00CD6EC4"/>
    <w:rsid w:val="00CE1E7F"/>
    <w:rsid w:val="00D101D8"/>
    <w:rsid w:val="00D11565"/>
    <w:rsid w:val="00D1423F"/>
    <w:rsid w:val="00D16358"/>
    <w:rsid w:val="00D32688"/>
    <w:rsid w:val="00D467DE"/>
    <w:rsid w:val="00D564C2"/>
    <w:rsid w:val="00D7778C"/>
    <w:rsid w:val="00D81C1B"/>
    <w:rsid w:val="00D91670"/>
    <w:rsid w:val="00D9441C"/>
    <w:rsid w:val="00DA76CE"/>
    <w:rsid w:val="00DB01F8"/>
    <w:rsid w:val="00DB2FB4"/>
    <w:rsid w:val="00DC192E"/>
    <w:rsid w:val="00DC1DC3"/>
    <w:rsid w:val="00DC2ED7"/>
    <w:rsid w:val="00DD62E5"/>
    <w:rsid w:val="00DE12D9"/>
    <w:rsid w:val="00DF507F"/>
    <w:rsid w:val="00E10B4A"/>
    <w:rsid w:val="00E16954"/>
    <w:rsid w:val="00E5130B"/>
    <w:rsid w:val="00E53842"/>
    <w:rsid w:val="00E64859"/>
    <w:rsid w:val="00E65F4F"/>
    <w:rsid w:val="00E83CD1"/>
    <w:rsid w:val="00E90215"/>
    <w:rsid w:val="00E96ADB"/>
    <w:rsid w:val="00EA26FD"/>
    <w:rsid w:val="00EE4F41"/>
    <w:rsid w:val="00F1326A"/>
    <w:rsid w:val="00F26C45"/>
    <w:rsid w:val="00F31B84"/>
    <w:rsid w:val="00F518E1"/>
    <w:rsid w:val="00F64678"/>
    <w:rsid w:val="00F66D3E"/>
    <w:rsid w:val="00F71338"/>
    <w:rsid w:val="00F8478E"/>
    <w:rsid w:val="00F85898"/>
    <w:rsid w:val="00F86074"/>
    <w:rsid w:val="00F867DB"/>
    <w:rsid w:val="00F87405"/>
    <w:rsid w:val="00F90566"/>
    <w:rsid w:val="00F91A40"/>
    <w:rsid w:val="00FB2306"/>
    <w:rsid w:val="00FB5CCE"/>
    <w:rsid w:val="00FC4F59"/>
    <w:rsid w:val="00FD0B96"/>
    <w:rsid w:val="00FE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CC341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378"/>
    <w:rPr>
      <w:rFonts w:ascii="Galliard" w:hAnsi="Galliard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D445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4D445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D4450"/>
  </w:style>
  <w:style w:type="paragraph" w:customStyle="1" w:styleId="Paragraphestandard">
    <w:name w:val="[Paragraphe standard]"/>
    <w:basedOn w:val="Normal"/>
    <w:rsid w:val="003443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fr-FR"/>
    </w:rPr>
  </w:style>
  <w:style w:type="character" w:styleId="Lienhypertexte">
    <w:name w:val="Hyperlink"/>
    <w:rsid w:val="0034439B"/>
    <w:rPr>
      <w:color w:val="0000FF"/>
      <w:u w:val="single"/>
    </w:rPr>
  </w:style>
  <w:style w:type="character" w:styleId="Lienhypertextesuivi">
    <w:name w:val="FollowedHyperlink"/>
    <w:rsid w:val="0034439B"/>
    <w:rPr>
      <w:color w:val="800080"/>
      <w:u w:val="single"/>
    </w:rPr>
  </w:style>
  <w:style w:type="paragraph" w:customStyle="1" w:styleId="Car3CarCarCarCarCar">
    <w:name w:val="Car3 Car Car Car Car Car"/>
    <w:basedOn w:val="Normal"/>
    <w:rsid w:val="0034439B"/>
    <w:pPr>
      <w:spacing w:after="160" w:line="240" w:lineRule="exact"/>
    </w:pPr>
    <w:rPr>
      <w:rFonts w:ascii="Verdana" w:hAnsi="Verdana"/>
    </w:rPr>
  </w:style>
  <w:style w:type="character" w:customStyle="1" w:styleId="a0">
    <w:name w:val="a0"/>
    <w:rsid w:val="0034439B"/>
    <w:rPr>
      <w:rFonts w:ascii="Trebuchet MS" w:hAnsi="Trebuchet MS" w:hint="default"/>
      <w:color w:val="000000"/>
    </w:rPr>
  </w:style>
  <w:style w:type="paragraph" w:styleId="Notedebasdepage">
    <w:name w:val="footnote text"/>
    <w:basedOn w:val="Normal"/>
    <w:semiHidden/>
    <w:rsid w:val="002834E0"/>
    <w:rPr>
      <w:rFonts w:ascii="Times New Roman" w:hAnsi="Times New Roman"/>
    </w:rPr>
  </w:style>
  <w:style w:type="character" w:styleId="Marquenotebasdepage">
    <w:name w:val="footnote reference"/>
    <w:basedOn w:val="Policepardfaut"/>
    <w:semiHidden/>
    <w:rsid w:val="002834E0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7CE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CEC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73401"/>
    <w:pPr>
      <w:ind w:left="720"/>
      <w:contextualSpacing/>
    </w:pPr>
  </w:style>
  <w:style w:type="paragraph" w:customStyle="1" w:styleId="Normal6">
    <w:name w:val="Normal+6"/>
    <w:basedOn w:val="Normal"/>
    <w:rsid w:val="002D68D0"/>
    <w:pPr>
      <w:suppressAutoHyphens/>
      <w:spacing w:after="120" w:line="280" w:lineRule="exact"/>
      <w:jc w:val="both"/>
    </w:pPr>
    <w:rPr>
      <w:rFonts w:eastAsia="Times"/>
      <w:sz w:val="22"/>
      <w:szCs w:val="20"/>
    </w:rPr>
  </w:style>
  <w:style w:type="paragraph" w:customStyle="1" w:styleId="Titre4Adressedelamanif">
    <w:name w:val="Titre 4.Adresse de la manif"/>
    <w:basedOn w:val="Normal"/>
    <w:next w:val="Normal"/>
    <w:autoRedefine/>
    <w:rsid w:val="002F0A15"/>
    <w:pPr>
      <w:keepNext/>
      <w:tabs>
        <w:tab w:val="left" w:leader="dot" w:pos="4678"/>
        <w:tab w:val="left" w:leader="dot" w:pos="9072"/>
      </w:tabs>
      <w:spacing w:after="60" w:line="240" w:lineRule="atLeast"/>
      <w:outlineLvl w:val="3"/>
    </w:pPr>
    <w:rPr>
      <w:i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378"/>
    <w:rPr>
      <w:rFonts w:ascii="Galliard" w:hAnsi="Galliard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D445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4D445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D4450"/>
  </w:style>
  <w:style w:type="paragraph" w:customStyle="1" w:styleId="Paragraphestandard">
    <w:name w:val="[Paragraphe standard]"/>
    <w:basedOn w:val="Normal"/>
    <w:rsid w:val="003443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fr-FR"/>
    </w:rPr>
  </w:style>
  <w:style w:type="character" w:styleId="Lienhypertexte">
    <w:name w:val="Hyperlink"/>
    <w:rsid w:val="0034439B"/>
    <w:rPr>
      <w:color w:val="0000FF"/>
      <w:u w:val="single"/>
    </w:rPr>
  </w:style>
  <w:style w:type="character" w:styleId="Lienhypertextesuivi">
    <w:name w:val="FollowedHyperlink"/>
    <w:rsid w:val="0034439B"/>
    <w:rPr>
      <w:color w:val="800080"/>
      <w:u w:val="single"/>
    </w:rPr>
  </w:style>
  <w:style w:type="paragraph" w:customStyle="1" w:styleId="Car3CarCarCarCarCar">
    <w:name w:val="Car3 Car Car Car Car Car"/>
    <w:basedOn w:val="Normal"/>
    <w:rsid w:val="0034439B"/>
    <w:pPr>
      <w:spacing w:after="160" w:line="240" w:lineRule="exact"/>
    </w:pPr>
    <w:rPr>
      <w:rFonts w:ascii="Verdana" w:hAnsi="Verdana"/>
    </w:rPr>
  </w:style>
  <w:style w:type="character" w:customStyle="1" w:styleId="a0">
    <w:name w:val="a0"/>
    <w:rsid w:val="0034439B"/>
    <w:rPr>
      <w:rFonts w:ascii="Trebuchet MS" w:hAnsi="Trebuchet MS" w:hint="default"/>
      <w:color w:val="000000"/>
    </w:rPr>
  </w:style>
  <w:style w:type="paragraph" w:styleId="Notedebasdepage">
    <w:name w:val="footnote text"/>
    <w:basedOn w:val="Normal"/>
    <w:semiHidden/>
    <w:rsid w:val="002834E0"/>
    <w:rPr>
      <w:rFonts w:ascii="Times New Roman" w:hAnsi="Times New Roman"/>
    </w:rPr>
  </w:style>
  <w:style w:type="character" w:styleId="Marquenotebasdepage">
    <w:name w:val="footnote reference"/>
    <w:basedOn w:val="Policepardfaut"/>
    <w:semiHidden/>
    <w:rsid w:val="002834E0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7CE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CEC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73401"/>
    <w:pPr>
      <w:ind w:left="720"/>
      <w:contextualSpacing/>
    </w:pPr>
  </w:style>
  <w:style w:type="paragraph" w:customStyle="1" w:styleId="Normal6">
    <w:name w:val="Normal+6"/>
    <w:basedOn w:val="Normal"/>
    <w:rsid w:val="002D68D0"/>
    <w:pPr>
      <w:suppressAutoHyphens/>
      <w:spacing w:after="120" w:line="280" w:lineRule="exact"/>
      <w:jc w:val="both"/>
    </w:pPr>
    <w:rPr>
      <w:rFonts w:eastAsia="Times"/>
      <w:sz w:val="22"/>
      <w:szCs w:val="20"/>
    </w:rPr>
  </w:style>
  <w:style w:type="paragraph" w:customStyle="1" w:styleId="Titre4Adressedelamanif">
    <w:name w:val="Titre 4.Adresse de la manif"/>
    <w:basedOn w:val="Normal"/>
    <w:next w:val="Normal"/>
    <w:autoRedefine/>
    <w:rsid w:val="002F0A15"/>
    <w:pPr>
      <w:keepNext/>
      <w:tabs>
        <w:tab w:val="left" w:leader="dot" w:pos="4678"/>
        <w:tab w:val="left" w:leader="dot" w:pos="9072"/>
      </w:tabs>
      <w:spacing w:after="60" w:line="240" w:lineRule="atLeast"/>
      <w:outlineLvl w:val="3"/>
    </w:pPr>
    <w:rPr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2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2488EB-0C88-D542-ADD3-6ED5CC84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623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Compte-rendu de la réunion du 30 mars 2011, à CUF </vt:lpstr>
    </vt:vector>
  </TitlesOfParts>
  <Company/>
  <LinksUpToDate>false</LinksUpToDate>
  <CharactersWithSpaces>735</CharactersWithSpaces>
  <SharedDoc>false</SharedDoc>
  <HLinks>
    <vt:vector size="12" baseType="variant">
      <vt:variant>
        <vt:i4>1048698</vt:i4>
      </vt:variant>
      <vt:variant>
        <vt:i4>1536</vt:i4>
      </vt:variant>
      <vt:variant>
        <vt:i4>1025</vt:i4>
      </vt:variant>
      <vt:variant>
        <vt:i4>1</vt:i4>
      </vt:variant>
      <vt:variant>
        <vt:lpwstr>LOGO FORUM 2011</vt:lpwstr>
      </vt:variant>
      <vt:variant>
        <vt:lpwstr/>
      </vt:variant>
      <vt:variant>
        <vt:i4>4718637</vt:i4>
      </vt:variant>
      <vt:variant>
        <vt:i4>16747</vt:i4>
      </vt:variant>
      <vt:variant>
        <vt:i4>1026</vt:i4>
      </vt:variant>
      <vt:variant>
        <vt:i4>1</vt:i4>
      </vt:variant>
      <vt:variant>
        <vt:lpwstr>T1_PGM_Forum2012_Liste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Compte-rendu de la réunion du 30 mars 2011, à CUF </dc:title>
  <dc:subject/>
  <dc:creator>CUF</dc:creator>
  <cp:keywords/>
  <cp:lastModifiedBy>Patrick VALLON</cp:lastModifiedBy>
  <cp:revision>10</cp:revision>
  <cp:lastPrinted>2019-11-19T11:45:00Z</cp:lastPrinted>
  <dcterms:created xsi:type="dcterms:W3CDTF">2019-11-19T11:43:00Z</dcterms:created>
  <dcterms:modified xsi:type="dcterms:W3CDTF">2020-04-02T15:16:00Z</dcterms:modified>
</cp:coreProperties>
</file>